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C8DDD" w14:textId="77777777" w:rsidR="00E955E6" w:rsidRDefault="00E955E6" w:rsidP="00E955E6">
      <w:pPr>
        <w:pStyle w:val="ListNumber"/>
        <w:numPr>
          <w:ilvl w:val="0"/>
          <w:numId w:val="0"/>
        </w:numPr>
        <w:ind w:left="432" w:hanging="432"/>
      </w:pPr>
    </w:p>
    <w:p w14:paraId="6516577D" w14:textId="77777777"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Iss</w:t>
      </w:r>
      <w:r>
        <w:rPr>
          <w:rFonts w:ascii="Times New Roman" w:eastAsia="Times New Roman" w:hAnsi="Times New Roman" w:cs="Times New Roman"/>
        </w:rPr>
        <w:t>ues in Applied Ethics</w:t>
      </w:r>
    </w:p>
    <w:p w14:paraId="2527544B" w14:textId="16651C98"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 xml:space="preserve">Instructor: </w:t>
      </w:r>
      <w:r>
        <w:rPr>
          <w:rFonts w:ascii="Times New Roman" w:eastAsia="Times New Roman" w:hAnsi="Times New Roman" w:cs="Times New Roman"/>
        </w:rPr>
        <w:t xml:space="preserve">Chrys Margaritidis, </w:t>
      </w:r>
      <w:hyperlink r:id="rId7" w:history="1">
        <w:r w:rsidRPr="008B5835">
          <w:rPr>
            <w:rStyle w:val="Hyperlink"/>
            <w:rFonts w:ascii="Times New Roman" w:eastAsia="Times New Roman" w:hAnsi="Times New Roman" w:cs="Times New Roman"/>
          </w:rPr>
          <w:t>margaritidisc@ceu.edu</w:t>
        </w:r>
      </w:hyperlink>
      <w:r>
        <w:rPr>
          <w:rFonts w:ascii="Times New Roman" w:eastAsia="Times New Roman" w:hAnsi="Times New Roman" w:cs="Times New Roman"/>
        </w:rPr>
        <w:t xml:space="preserve"> </w:t>
      </w:r>
    </w:p>
    <w:p w14:paraId="70D97AB7" w14:textId="77777777"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 xml:space="preserve">Department: Philosophy </w:t>
      </w:r>
    </w:p>
    <w:p w14:paraId="6245A488" w14:textId="77777777"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Central European Unive</w:t>
      </w:r>
      <w:r>
        <w:rPr>
          <w:rFonts w:ascii="Times New Roman" w:eastAsia="Times New Roman" w:hAnsi="Times New Roman" w:cs="Times New Roman"/>
        </w:rPr>
        <w:t xml:space="preserve">rsity </w:t>
      </w:r>
    </w:p>
    <w:p w14:paraId="24C5DE88" w14:textId="29BA50B6" w:rsidR="00947070" w:rsidRDefault="00947070" w:rsidP="00947070">
      <w:pPr>
        <w:rPr>
          <w:rFonts w:ascii="Times New Roman" w:eastAsia="Times New Roman" w:hAnsi="Times New Roman" w:cs="Times New Roman"/>
        </w:rPr>
      </w:pPr>
      <w:r>
        <w:rPr>
          <w:rFonts w:ascii="Times New Roman" w:eastAsia="Times New Roman" w:hAnsi="Times New Roman" w:cs="Times New Roman"/>
        </w:rPr>
        <w:t>Course Status: E</w:t>
      </w:r>
      <w:r w:rsidR="00555BBD">
        <w:rPr>
          <w:rFonts w:ascii="Times New Roman" w:eastAsia="Times New Roman" w:hAnsi="Times New Roman" w:cs="Times New Roman"/>
        </w:rPr>
        <w:t>lective, 2 credits. Winter, 2017-18</w:t>
      </w:r>
      <w:r w:rsidRPr="00893969">
        <w:rPr>
          <w:rFonts w:ascii="Times New Roman" w:eastAsia="Times New Roman" w:hAnsi="Times New Roman" w:cs="Times New Roman"/>
        </w:rPr>
        <w:t xml:space="preserve"> </w:t>
      </w:r>
    </w:p>
    <w:p w14:paraId="55F6DB2D" w14:textId="77777777"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 xml:space="preserve">Course e-learning site: </w:t>
      </w:r>
    </w:p>
    <w:p w14:paraId="7A432A08" w14:textId="1908EFDD" w:rsidR="00947070" w:rsidRDefault="00947070" w:rsidP="00947070">
      <w:pPr>
        <w:rPr>
          <w:rFonts w:ascii="Times New Roman" w:eastAsia="Times New Roman" w:hAnsi="Times New Roman" w:cs="Times New Roman"/>
        </w:rPr>
      </w:pPr>
      <w:r>
        <w:rPr>
          <w:rFonts w:ascii="Times New Roman" w:eastAsia="Times New Roman" w:hAnsi="Times New Roman" w:cs="Times New Roman"/>
        </w:rPr>
        <w:t xml:space="preserve">Time and location: </w:t>
      </w:r>
      <w:r w:rsidR="001A20A6">
        <w:rPr>
          <w:rFonts w:ascii="Times New Roman" w:eastAsia="Times New Roman" w:hAnsi="Times New Roman" w:cs="Times New Roman"/>
        </w:rPr>
        <w:t>Fr 9.00-10.40</w:t>
      </w:r>
    </w:p>
    <w:p w14:paraId="7DB06931" w14:textId="77777777"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 xml:space="preserve">Office hours: </w:t>
      </w:r>
      <w:r>
        <w:rPr>
          <w:rFonts w:ascii="Times New Roman" w:eastAsia="Times New Roman" w:hAnsi="Times New Roman" w:cs="Times New Roman"/>
        </w:rPr>
        <w:t>Nador u. 11, room 303. Regular office hours: Th 15.00-17.00, also by appointment</w:t>
      </w:r>
    </w:p>
    <w:p w14:paraId="73C07967" w14:textId="77777777" w:rsidR="00947070" w:rsidRDefault="00947070" w:rsidP="00947070">
      <w:pPr>
        <w:rPr>
          <w:rFonts w:ascii="Times New Roman" w:eastAsia="Times New Roman" w:hAnsi="Times New Roman" w:cs="Times New Roman"/>
        </w:rPr>
      </w:pPr>
    </w:p>
    <w:p w14:paraId="39FE6752" w14:textId="77777777" w:rsidR="00947070" w:rsidRPr="009730B3" w:rsidRDefault="00947070" w:rsidP="00947070">
      <w:pPr>
        <w:rPr>
          <w:rFonts w:ascii="Times New Roman" w:eastAsia="Times New Roman" w:hAnsi="Times New Roman" w:cs="Times New Roman"/>
          <w:b/>
        </w:rPr>
      </w:pPr>
      <w:r w:rsidRPr="00893969">
        <w:rPr>
          <w:rFonts w:ascii="Times New Roman" w:eastAsia="Times New Roman" w:hAnsi="Times New Roman" w:cs="Times New Roman"/>
          <w:b/>
        </w:rPr>
        <w:t xml:space="preserve">Course Description </w:t>
      </w:r>
    </w:p>
    <w:p w14:paraId="6FCE74DA" w14:textId="7AE68637"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 xml:space="preserve">This course provides a forum for discussion of a selection of topics in applied ethics through mainly contemporary philosophical literature. In examining these topics, we will discuss principles and problems of broader philosophical significance in applied ethics, as these turn out to underlie many disagreements. We will also use our experience of approaching specific problems in applied ethics through the term to address the meta-question of the nature of methodology in applied ethics. Topics discussed will include the ethics of human enhancement, climate change, free speech, and markets in human organs. Principles and problems discussed will include the doctrine of double effect, the </w:t>
      </w:r>
      <w:r>
        <w:rPr>
          <w:rFonts w:ascii="Times New Roman" w:eastAsia="Times New Roman" w:hAnsi="Times New Roman" w:cs="Times New Roman"/>
        </w:rPr>
        <w:t>harm principle</w:t>
      </w:r>
      <w:r w:rsidRPr="00893969">
        <w:rPr>
          <w:rFonts w:ascii="Times New Roman" w:eastAsia="Times New Roman" w:hAnsi="Times New Roman" w:cs="Times New Roman"/>
        </w:rPr>
        <w:t xml:space="preserve">, </w:t>
      </w:r>
      <w:r>
        <w:rPr>
          <w:rFonts w:ascii="Times New Roman" w:eastAsia="Times New Roman" w:hAnsi="Times New Roman" w:cs="Times New Roman"/>
        </w:rPr>
        <w:t>individual vs. collective responsibility</w:t>
      </w:r>
      <w:r w:rsidRPr="00893969">
        <w:rPr>
          <w:rFonts w:ascii="Times New Roman" w:eastAsia="Times New Roman" w:hAnsi="Times New Roman" w:cs="Times New Roman"/>
        </w:rPr>
        <w:t xml:space="preserve">, and </w:t>
      </w:r>
      <w:r w:rsidR="00CB2086">
        <w:rPr>
          <w:rFonts w:ascii="Times New Roman" w:eastAsia="Times New Roman" w:hAnsi="Times New Roman" w:cs="Times New Roman"/>
        </w:rPr>
        <w:t xml:space="preserve">aspects of </w:t>
      </w:r>
      <w:r>
        <w:rPr>
          <w:rFonts w:ascii="Times New Roman" w:eastAsia="Times New Roman" w:hAnsi="Times New Roman" w:cs="Times New Roman"/>
        </w:rPr>
        <w:t>liberal morality</w:t>
      </w:r>
      <w:r w:rsidRPr="00893969">
        <w:rPr>
          <w:rFonts w:ascii="Times New Roman" w:eastAsia="Times New Roman" w:hAnsi="Times New Roman" w:cs="Times New Roman"/>
        </w:rPr>
        <w:t xml:space="preserve">. No background in applied ethics is assumed, but a basic familiarity with normative moral theories such as consequentialism and Kantian deontology is a prerequisite. </w:t>
      </w:r>
    </w:p>
    <w:p w14:paraId="5E65B4A6" w14:textId="77777777" w:rsidR="00947070" w:rsidRDefault="00947070" w:rsidP="00947070">
      <w:pPr>
        <w:rPr>
          <w:rFonts w:ascii="Times New Roman" w:eastAsia="Times New Roman" w:hAnsi="Times New Roman" w:cs="Times New Roman"/>
        </w:rPr>
      </w:pPr>
    </w:p>
    <w:p w14:paraId="7ED01C0B" w14:textId="77777777" w:rsidR="00947070" w:rsidRPr="00B25BCC" w:rsidRDefault="00947070" w:rsidP="00947070">
      <w:pPr>
        <w:rPr>
          <w:rFonts w:ascii="Times New Roman" w:eastAsia="Times New Roman" w:hAnsi="Times New Roman" w:cs="Times New Roman"/>
          <w:b/>
        </w:rPr>
      </w:pPr>
      <w:r w:rsidRPr="00893969">
        <w:rPr>
          <w:rFonts w:ascii="Times New Roman" w:eastAsia="Times New Roman" w:hAnsi="Times New Roman" w:cs="Times New Roman"/>
          <w:b/>
        </w:rPr>
        <w:t xml:space="preserve">Learning outcomes </w:t>
      </w:r>
    </w:p>
    <w:p w14:paraId="10D0C6BD" w14:textId="77777777"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 xml:space="preserve">By the end of the course, students will be able to: </w:t>
      </w:r>
    </w:p>
    <w:p w14:paraId="3464F423" w14:textId="77777777" w:rsidR="00947070" w:rsidRPr="00657B7E" w:rsidRDefault="00947070" w:rsidP="00947070">
      <w:pPr>
        <w:pStyle w:val="ListParagraph"/>
        <w:numPr>
          <w:ilvl w:val="0"/>
          <w:numId w:val="15"/>
        </w:numPr>
        <w:rPr>
          <w:rFonts w:ascii="Times New Roman" w:eastAsia="Times New Roman" w:hAnsi="Times New Roman" w:cs="Times New Roman"/>
        </w:rPr>
      </w:pPr>
      <w:r w:rsidRPr="00657B7E">
        <w:rPr>
          <w:rFonts w:ascii="Times New Roman" w:eastAsia="Times New Roman" w:hAnsi="Times New Roman" w:cs="Times New Roman"/>
        </w:rPr>
        <w:t xml:space="preserve">demonstrate a clear understanding of debates on some central issues in applied ethics and be able to take part in these debates by critiquing significant arguments </w:t>
      </w:r>
    </w:p>
    <w:p w14:paraId="1FF6B464" w14:textId="77777777" w:rsidR="00947070" w:rsidRPr="00657B7E" w:rsidRDefault="00947070" w:rsidP="00947070">
      <w:pPr>
        <w:pStyle w:val="ListParagraph"/>
        <w:numPr>
          <w:ilvl w:val="0"/>
          <w:numId w:val="15"/>
        </w:numPr>
        <w:rPr>
          <w:rFonts w:ascii="Times New Roman" w:eastAsia="Times New Roman" w:hAnsi="Times New Roman" w:cs="Times New Roman"/>
        </w:rPr>
      </w:pPr>
      <w:r w:rsidRPr="00657B7E">
        <w:rPr>
          <w:rFonts w:ascii="Times New Roman" w:eastAsia="Times New Roman" w:hAnsi="Times New Roman" w:cs="Times New Roman"/>
        </w:rPr>
        <w:t xml:space="preserve">explain how various positions taken on topics in applied ethics relate to deeper principles and problems in ethics </w:t>
      </w:r>
    </w:p>
    <w:p w14:paraId="5673135A" w14:textId="77777777" w:rsidR="00947070" w:rsidRPr="00657B7E" w:rsidRDefault="00947070" w:rsidP="00947070">
      <w:pPr>
        <w:pStyle w:val="ListParagraph"/>
        <w:numPr>
          <w:ilvl w:val="0"/>
          <w:numId w:val="15"/>
        </w:numPr>
        <w:rPr>
          <w:rFonts w:ascii="Times New Roman" w:eastAsia="Times New Roman" w:hAnsi="Times New Roman" w:cs="Times New Roman"/>
        </w:rPr>
      </w:pPr>
      <w:r w:rsidRPr="00657B7E">
        <w:rPr>
          <w:rFonts w:ascii="Times New Roman" w:eastAsia="Times New Roman" w:hAnsi="Times New Roman" w:cs="Times New Roman"/>
        </w:rPr>
        <w:t xml:space="preserve">distinguish between differing conceptions of the methodology of applied ethics, and reflect on their own experience during the course in order to contribute to this discussion </w:t>
      </w:r>
    </w:p>
    <w:p w14:paraId="17BA5849" w14:textId="77777777" w:rsidR="00947070" w:rsidRPr="00657B7E" w:rsidRDefault="00947070" w:rsidP="00947070">
      <w:pPr>
        <w:pStyle w:val="ListParagraph"/>
        <w:numPr>
          <w:ilvl w:val="0"/>
          <w:numId w:val="15"/>
        </w:numPr>
        <w:rPr>
          <w:rFonts w:ascii="Times New Roman" w:eastAsia="Times New Roman" w:hAnsi="Times New Roman" w:cs="Times New Roman"/>
        </w:rPr>
      </w:pPr>
      <w:r w:rsidRPr="00657B7E">
        <w:rPr>
          <w:rFonts w:ascii="Times New Roman" w:eastAsia="Times New Roman" w:hAnsi="Times New Roman" w:cs="Times New Roman"/>
        </w:rPr>
        <w:t xml:space="preserve">analyze and charitably reconstruct philosophical arguments from readings, and summarise them clearly and succinctly </w:t>
      </w:r>
    </w:p>
    <w:p w14:paraId="62D9B445" w14:textId="77777777" w:rsidR="00947070" w:rsidRPr="00657B7E" w:rsidRDefault="00947070" w:rsidP="00947070">
      <w:pPr>
        <w:pStyle w:val="ListParagraph"/>
        <w:numPr>
          <w:ilvl w:val="0"/>
          <w:numId w:val="15"/>
        </w:numPr>
        <w:rPr>
          <w:rFonts w:ascii="Times New Roman" w:eastAsia="Times New Roman" w:hAnsi="Times New Roman" w:cs="Times New Roman"/>
        </w:rPr>
      </w:pPr>
      <w:r w:rsidRPr="00657B7E">
        <w:rPr>
          <w:rFonts w:ascii="Times New Roman" w:eastAsia="Times New Roman" w:hAnsi="Times New Roman" w:cs="Times New Roman"/>
        </w:rPr>
        <w:t xml:space="preserve">perform their own evaluation and critique of the validity and soundness of arguments with care and clarity, both orally and in writing </w:t>
      </w:r>
    </w:p>
    <w:p w14:paraId="54E5AD68" w14:textId="77777777" w:rsidR="00947070" w:rsidRDefault="00947070" w:rsidP="00947070">
      <w:pPr>
        <w:rPr>
          <w:rFonts w:ascii="Times New Roman" w:eastAsia="Times New Roman" w:hAnsi="Times New Roman" w:cs="Times New Roman"/>
        </w:rPr>
      </w:pPr>
    </w:p>
    <w:p w14:paraId="0A3A4FAB" w14:textId="77777777" w:rsidR="00947070" w:rsidRPr="00B25BCC" w:rsidRDefault="00947070" w:rsidP="00947070">
      <w:pPr>
        <w:rPr>
          <w:rFonts w:ascii="Times New Roman" w:eastAsia="Times New Roman" w:hAnsi="Times New Roman" w:cs="Times New Roman"/>
          <w:b/>
        </w:rPr>
      </w:pPr>
      <w:r w:rsidRPr="00893969">
        <w:rPr>
          <w:rFonts w:ascii="Times New Roman" w:eastAsia="Times New Roman" w:hAnsi="Times New Roman" w:cs="Times New Roman"/>
          <w:b/>
        </w:rPr>
        <w:t xml:space="preserve">Requirements </w:t>
      </w:r>
    </w:p>
    <w:p w14:paraId="7A0F0146" w14:textId="77777777"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 xml:space="preserve">Regular attendance, carefully completing the assigned readings before class, and active participation in seminar </w:t>
      </w:r>
      <w:r>
        <w:rPr>
          <w:rFonts w:ascii="Times New Roman" w:eastAsia="Times New Roman" w:hAnsi="Times New Roman" w:cs="Times New Roman"/>
        </w:rPr>
        <w:t xml:space="preserve">discussions will be expected. </w:t>
      </w:r>
    </w:p>
    <w:p w14:paraId="2CB0D670" w14:textId="77777777" w:rsidR="00947070" w:rsidRDefault="00947070" w:rsidP="00947070">
      <w:pPr>
        <w:rPr>
          <w:rFonts w:ascii="Times New Roman" w:eastAsia="Times New Roman" w:hAnsi="Times New Roman" w:cs="Times New Roman"/>
        </w:rPr>
      </w:pPr>
    </w:p>
    <w:p w14:paraId="171F51D8" w14:textId="77777777"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 xml:space="preserve">In addition, there will be the following assignments: </w:t>
      </w:r>
    </w:p>
    <w:p w14:paraId="27938611" w14:textId="55776554"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1) An in-class presentation. Ea</w:t>
      </w:r>
      <w:r w:rsidR="00B07A78">
        <w:rPr>
          <w:rFonts w:ascii="Times New Roman" w:eastAsia="Times New Roman" w:hAnsi="Times New Roman" w:cs="Times New Roman"/>
        </w:rPr>
        <w:t>ch student will give a short (15-20</w:t>
      </w:r>
      <w:r w:rsidRPr="00893969">
        <w:rPr>
          <w:rFonts w:ascii="Times New Roman" w:eastAsia="Times New Roman" w:hAnsi="Times New Roman" w:cs="Times New Roman"/>
        </w:rPr>
        <w:t xml:space="preserve"> minute) presentation on a selected issue. The presentation should include a brief exposition of the logic of an important argument from, or related to, the readings, and raise questions and potential criticisms for discussion. Students may wish to prepare a handout (2 pages maximum), or slides, to assist their presentation to the class, but will not be required to do so. Advance consultation during </w:t>
      </w:r>
      <w:r w:rsidRPr="00893969">
        <w:rPr>
          <w:rFonts w:ascii="Times New Roman" w:eastAsia="Times New Roman" w:hAnsi="Times New Roman" w:cs="Times New Roman"/>
        </w:rPr>
        <w:lastRenderedPageBreak/>
        <w:t>office hours on the presentation is welcome,</w:t>
      </w:r>
      <w:r>
        <w:rPr>
          <w:rFonts w:ascii="Times New Roman" w:eastAsia="Times New Roman" w:hAnsi="Times New Roman" w:cs="Times New Roman"/>
        </w:rPr>
        <w:t xml:space="preserve"> and strongly recommended. In addition, the instructor will </w:t>
      </w:r>
      <w:r w:rsidR="00103FB5">
        <w:rPr>
          <w:rFonts w:ascii="Times New Roman" w:eastAsia="Times New Roman" w:hAnsi="Times New Roman" w:cs="Times New Roman"/>
        </w:rPr>
        <w:t xml:space="preserve">regularly </w:t>
      </w:r>
      <w:r>
        <w:rPr>
          <w:rFonts w:ascii="Times New Roman" w:eastAsia="Times New Roman" w:hAnsi="Times New Roman" w:cs="Times New Roman"/>
        </w:rPr>
        <w:t>pose questions at the e-learning site and ask students for their feedback and views. Participation in the online forum will count towards class participation.</w:t>
      </w:r>
    </w:p>
    <w:p w14:paraId="618AEF4C" w14:textId="0F3C4687" w:rsidR="00947070" w:rsidRDefault="00947070" w:rsidP="00947070">
      <w:pPr>
        <w:rPr>
          <w:rFonts w:ascii="Times New Roman" w:eastAsia="Times New Roman" w:hAnsi="Times New Roman" w:cs="Times New Roman"/>
        </w:rPr>
      </w:pPr>
      <w:r>
        <w:rPr>
          <w:rFonts w:ascii="Times New Roman" w:eastAsia="Times New Roman" w:hAnsi="Times New Roman" w:cs="Times New Roman"/>
        </w:rPr>
        <w:t xml:space="preserve">2) A </w:t>
      </w:r>
      <w:r w:rsidR="008A0509">
        <w:rPr>
          <w:rFonts w:ascii="Times New Roman" w:eastAsia="Times New Roman" w:hAnsi="Times New Roman" w:cs="Times New Roman"/>
        </w:rPr>
        <w:t>1000</w:t>
      </w:r>
      <w:r w:rsidR="008A0509" w:rsidRPr="00893969">
        <w:rPr>
          <w:rFonts w:ascii="Times New Roman" w:eastAsia="Times New Roman" w:hAnsi="Times New Roman" w:cs="Times New Roman"/>
        </w:rPr>
        <w:t>-word</w:t>
      </w:r>
      <w:r w:rsidRPr="00893969">
        <w:rPr>
          <w:rFonts w:ascii="Times New Roman" w:eastAsia="Times New Roman" w:hAnsi="Times New Roman" w:cs="Times New Roman"/>
        </w:rPr>
        <w:t xml:space="preserve"> </w:t>
      </w:r>
      <w:r>
        <w:rPr>
          <w:rFonts w:ascii="Times New Roman" w:eastAsia="Times New Roman" w:hAnsi="Times New Roman" w:cs="Times New Roman"/>
        </w:rPr>
        <w:t>opinion paper on a specific topic</w:t>
      </w:r>
      <w:r w:rsidRPr="00893969">
        <w:rPr>
          <w:rFonts w:ascii="Times New Roman" w:eastAsia="Times New Roman" w:hAnsi="Times New Roman" w:cs="Times New Roman"/>
        </w:rPr>
        <w:t>. The topic for this and for the final paper assignment are to be determined in consultation with the instructor. The midterm and final papers must be in different topic areas (e.g., only one of the mid-term or final paper can be about the ethics of climate change</w:t>
      </w:r>
      <w:r>
        <w:rPr>
          <w:rFonts w:ascii="Times New Roman" w:eastAsia="Times New Roman" w:hAnsi="Times New Roman" w:cs="Times New Roman"/>
        </w:rPr>
        <w:t>). Due date: Monday, February 20, 17.00</w:t>
      </w:r>
      <w:r w:rsidRPr="00893969">
        <w:rPr>
          <w:rFonts w:ascii="Times New Roman" w:eastAsia="Times New Roman" w:hAnsi="Times New Roman" w:cs="Times New Roman"/>
        </w:rPr>
        <w:t xml:space="preserve"> </w:t>
      </w:r>
    </w:p>
    <w:p w14:paraId="2A0B2E7F" w14:textId="7DD38886"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 xml:space="preserve">3) </w:t>
      </w:r>
      <w:r w:rsidR="00C46984">
        <w:rPr>
          <w:rFonts w:ascii="Times New Roman" w:eastAsia="Times New Roman" w:hAnsi="Times New Roman" w:cs="Times New Roman"/>
        </w:rPr>
        <w:t>A 2</w:t>
      </w:r>
      <w:r>
        <w:rPr>
          <w:rFonts w:ascii="Times New Roman" w:eastAsia="Times New Roman" w:hAnsi="Times New Roman" w:cs="Times New Roman"/>
        </w:rPr>
        <w:t>0</w:t>
      </w:r>
      <w:r w:rsidR="008A0509">
        <w:rPr>
          <w:rFonts w:ascii="Times New Roman" w:eastAsia="Times New Roman" w:hAnsi="Times New Roman" w:cs="Times New Roman"/>
        </w:rPr>
        <w:t>00-</w:t>
      </w:r>
      <w:r w:rsidRPr="00893969">
        <w:rPr>
          <w:rFonts w:ascii="Times New Roman" w:eastAsia="Times New Roman" w:hAnsi="Times New Roman" w:cs="Times New Roman"/>
        </w:rPr>
        <w:t>word (maximum) final p</w:t>
      </w:r>
      <w:r>
        <w:rPr>
          <w:rFonts w:ascii="Times New Roman" w:eastAsia="Times New Roman" w:hAnsi="Times New Roman" w:cs="Times New Roman"/>
        </w:rPr>
        <w:t xml:space="preserve">aper. Due date: </w:t>
      </w:r>
    </w:p>
    <w:p w14:paraId="0A038998" w14:textId="77777777" w:rsidR="00947070" w:rsidRDefault="00947070" w:rsidP="00947070">
      <w:pPr>
        <w:rPr>
          <w:rFonts w:ascii="Times New Roman" w:eastAsia="Times New Roman" w:hAnsi="Times New Roman" w:cs="Times New Roman"/>
        </w:rPr>
      </w:pPr>
    </w:p>
    <w:p w14:paraId="44C23C53" w14:textId="77777777" w:rsidR="00947070" w:rsidRPr="00D23B0B" w:rsidRDefault="00947070" w:rsidP="00947070">
      <w:pPr>
        <w:rPr>
          <w:rFonts w:ascii="Times New Roman" w:eastAsia="Times New Roman" w:hAnsi="Times New Roman" w:cs="Times New Roman"/>
          <w:b/>
        </w:rPr>
      </w:pPr>
      <w:r w:rsidRPr="00893969">
        <w:rPr>
          <w:rFonts w:ascii="Times New Roman" w:eastAsia="Times New Roman" w:hAnsi="Times New Roman" w:cs="Times New Roman"/>
          <w:b/>
        </w:rPr>
        <w:t xml:space="preserve">Assessment </w:t>
      </w:r>
    </w:p>
    <w:p w14:paraId="6A910727" w14:textId="77777777" w:rsidR="00947070" w:rsidRDefault="00947070" w:rsidP="00947070">
      <w:pPr>
        <w:rPr>
          <w:rFonts w:ascii="Times New Roman" w:eastAsia="Times New Roman" w:hAnsi="Times New Roman" w:cs="Times New Roman"/>
        </w:rPr>
      </w:pPr>
      <w:bookmarkStart w:id="0" w:name="_GoBack"/>
      <w:r w:rsidRPr="00893969">
        <w:rPr>
          <w:rFonts w:ascii="Times New Roman" w:eastAsia="Times New Roman" w:hAnsi="Times New Roman" w:cs="Times New Roman"/>
        </w:rPr>
        <w:t>30% presentation and seminar participation; 20% mid-term paper; 50% final paper</w:t>
      </w:r>
      <w:bookmarkEnd w:id="0"/>
      <w:r w:rsidRPr="00893969">
        <w:rPr>
          <w:rFonts w:ascii="Times New Roman" w:eastAsia="Times New Roman" w:hAnsi="Times New Roman" w:cs="Times New Roman"/>
        </w:rPr>
        <w:t xml:space="preserve"> </w:t>
      </w:r>
    </w:p>
    <w:p w14:paraId="58CC5C8D" w14:textId="77777777" w:rsidR="00947070" w:rsidRDefault="00947070" w:rsidP="00947070">
      <w:pPr>
        <w:rPr>
          <w:rFonts w:ascii="Times New Roman" w:eastAsia="Times New Roman" w:hAnsi="Times New Roman" w:cs="Times New Roman"/>
        </w:rPr>
      </w:pPr>
    </w:p>
    <w:p w14:paraId="330770F4" w14:textId="77777777" w:rsidR="00947070" w:rsidRPr="00D23B0B" w:rsidRDefault="00947070" w:rsidP="00947070">
      <w:pPr>
        <w:rPr>
          <w:rFonts w:ascii="Times New Roman" w:eastAsia="Times New Roman" w:hAnsi="Times New Roman" w:cs="Times New Roman"/>
          <w:b/>
        </w:rPr>
      </w:pPr>
      <w:r w:rsidRPr="00893969">
        <w:rPr>
          <w:rFonts w:ascii="Times New Roman" w:eastAsia="Times New Roman" w:hAnsi="Times New Roman" w:cs="Times New Roman"/>
          <w:b/>
        </w:rPr>
        <w:t>Grading criter</w:t>
      </w:r>
      <w:r>
        <w:rPr>
          <w:rFonts w:ascii="Times New Roman" w:eastAsia="Times New Roman" w:hAnsi="Times New Roman" w:cs="Times New Roman"/>
          <w:b/>
        </w:rPr>
        <w:t>i</w:t>
      </w:r>
      <w:r w:rsidRPr="00893969">
        <w:rPr>
          <w:rFonts w:ascii="Times New Roman" w:eastAsia="Times New Roman" w:hAnsi="Times New Roman" w:cs="Times New Roman"/>
          <w:b/>
        </w:rPr>
        <w:t xml:space="preserve">a for the </w:t>
      </w:r>
      <w:r>
        <w:rPr>
          <w:rFonts w:ascii="Times New Roman" w:eastAsia="Times New Roman" w:hAnsi="Times New Roman" w:cs="Times New Roman"/>
          <w:b/>
        </w:rPr>
        <w:t>presentations</w:t>
      </w:r>
      <w:r w:rsidRPr="00893969">
        <w:rPr>
          <w:rFonts w:ascii="Times New Roman" w:eastAsia="Times New Roman" w:hAnsi="Times New Roman" w:cs="Times New Roman"/>
          <w:b/>
        </w:rPr>
        <w:t xml:space="preserve"> </w:t>
      </w:r>
    </w:p>
    <w:p w14:paraId="3F85116A" w14:textId="77777777"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 xml:space="preserve">A blank “Presentation Score Sheet” listing the evaluation criteria according to which presentations will be assessed can be downloaded from the course web site. It is most important that in-class presentations do not merely reproduce the readings: to earn at least a B+ grade, they must offer significant clarifications, raise important questions, and/or add the presenter’s own well-grounded opinions and arguments. Presentations will otherwise be assessed primarily according to their clarity, focus, soundness of arguments, and helpfulness in understanding the topic. Excessively long or rushed presentations (exempting time taken for questions or other interruptions) will be marked down 1/3 of a grade. Participation in the rest of the seminar will count equally with the presentation, and will be graded according to attendance, preparation, attention to others, and quality of contributions in class throughout the term. </w:t>
      </w:r>
    </w:p>
    <w:p w14:paraId="6EF9E200" w14:textId="77777777" w:rsidR="00947070" w:rsidRDefault="00947070" w:rsidP="00947070">
      <w:pPr>
        <w:rPr>
          <w:rFonts w:ascii="Times New Roman" w:eastAsia="Times New Roman" w:hAnsi="Times New Roman" w:cs="Times New Roman"/>
        </w:rPr>
      </w:pPr>
    </w:p>
    <w:p w14:paraId="036019AF" w14:textId="77777777" w:rsidR="00947070" w:rsidRPr="00B25BCC" w:rsidRDefault="00947070" w:rsidP="00947070">
      <w:pPr>
        <w:rPr>
          <w:rFonts w:ascii="Times New Roman" w:eastAsia="Times New Roman" w:hAnsi="Times New Roman" w:cs="Times New Roman"/>
          <w:b/>
        </w:rPr>
      </w:pPr>
      <w:r w:rsidRPr="00893969">
        <w:rPr>
          <w:rFonts w:ascii="Times New Roman" w:eastAsia="Times New Roman" w:hAnsi="Times New Roman" w:cs="Times New Roman"/>
          <w:b/>
        </w:rPr>
        <w:t>Grading criter</w:t>
      </w:r>
      <w:r>
        <w:rPr>
          <w:rFonts w:ascii="Times New Roman" w:eastAsia="Times New Roman" w:hAnsi="Times New Roman" w:cs="Times New Roman"/>
          <w:b/>
        </w:rPr>
        <w:t>i</w:t>
      </w:r>
      <w:r w:rsidRPr="00893969">
        <w:rPr>
          <w:rFonts w:ascii="Times New Roman" w:eastAsia="Times New Roman" w:hAnsi="Times New Roman" w:cs="Times New Roman"/>
          <w:b/>
        </w:rPr>
        <w:t xml:space="preserve">a for the written assignments </w:t>
      </w:r>
    </w:p>
    <w:p w14:paraId="18C5EF78" w14:textId="29385DB3" w:rsidR="00947070" w:rsidRDefault="00947070" w:rsidP="00947070">
      <w:pPr>
        <w:rPr>
          <w:rFonts w:ascii="Times New Roman" w:eastAsia="Times New Roman" w:hAnsi="Times New Roman" w:cs="Times New Roman"/>
        </w:rPr>
      </w:pPr>
      <w:r w:rsidRPr="00893969">
        <w:rPr>
          <w:rFonts w:ascii="Times New Roman" w:eastAsia="Times New Roman" w:hAnsi="Times New Roman" w:cs="Times New Roman"/>
        </w:rPr>
        <w:t>To earn a B+, the written assignment must clearly and concisely address the agreed question, must be written in good academic English. Insofar as these are relevant, the paper must demonstrate a solid understanding of the arguments from readings in the course as well as in-class presentations and discussions. Important principles and concepts should be clearly explained. The views of others should, where necessary, be charitably, clearly and succinctly reconstructed, and properly cited. The paper must show that you have analyzed and independently organized the material yourself in response to the question, rather than simply following the organization of in-class presentations or parts of the literature. To earn an A-, the assignment must demonstrate all the above plus evidence of genuine progress as a result of your own independent thinking, such as your own substantive evaluation and critique of the validity and soundness of the arguments of others, or your own original positive argument. If there are any problems with the exposition or arguments in the paper, these will be minor. Any obvious objections to your argument will have b</w:t>
      </w:r>
      <w:r w:rsidR="00352165">
        <w:rPr>
          <w:rFonts w:ascii="Times New Roman" w:eastAsia="Times New Roman" w:hAnsi="Times New Roman" w:cs="Times New Roman"/>
        </w:rPr>
        <w:t xml:space="preserve">een anticipated and answered. </w:t>
      </w:r>
      <w:r w:rsidRPr="00893969">
        <w:rPr>
          <w:rFonts w:ascii="Times New Roman" w:eastAsia="Times New Roman" w:hAnsi="Times New Roman" w:cs="Times New Roman"/>
        </w:rPr>
        <w:t xml:space="preserve">Papers that earn an A will demonstrate all the above virtues, to the extent that they are nearly flawless in writing style, organization, exposition and soundness of arguments. While remaining entirely relevant to the question, such a paper will be ambitious in scope and will demonstrate an exceptional degree of understanding and insight into the topic. </w:t>
      </w:r>
    </w:p>
    <w:p w14:paraId="7C809E77" w14:textId="77777777" w:rsidR="00947070" w:rsidRDefault="00947070" w:rsidP="00947070">
      <w:pPr>
        <w:rPr>
          <w:rFonts w:ascii="Times New Roman" w:eastAsia="Times New Roman" w:hAnsi="Times New Roman" w:cs="Times New Roman"/>
        </w:rPr>
      </w:pPr>
    </w:p>
    <w:p w14:paraId="6D4C2D32" w14:textId="23E7B217" w:rsidR="00947070" w:rsidRDefault="00947070" w:rsidP="00947070">
      <w:pPr>
        <w:rPr>
          <w:rFonts w:ascii="Times New Roman" w:eastAsia="Times New Roman" w:hAnsi="Times New Roman" w:cs="Times New Roman"/>
        </w:rPr>
      </w:pPr>
      <w:r w:rsidRPr="00021062">
        <w:rPr>
          <w:rFonts w:ascii="Times New Roman" w:eastAsia="Times New Roman" w:hAnsi="Times New Roman" w:cs="Times New Roman"/>
          <w:b/>
        </w:rPr>
        <w:t>Course</w:t>
      </w:r>
      <w:r w:rsidRPr="00893969">
        <w:rPr>
          <w:rFonts w:ascii="Times New Roman" w:eastAsia="Times New Roman" w:hAnsi="Times New Roman" w:cs="Times New Roman"/>
          <w:b/>
        </w:rPr>
        <w:t xml:space="preserve"> </w:t>
      </w:r>
      <w:r w:rsidRPr="00021062">
        <w:rPr>
          <w:rFonts w:ascii="Times New Roman" w:eastAsia="Times New Roman" w:hAnsi="Times New Roman" w:cs="Times New Roman"/>
          <w:b/>
        </w:rPr>
        <w:t>Schedule and Weekly Readings</w:t>
      </w:r>
      <w:r w:rsidRPr="00893969">
        <w:rPr>
          <w:rFonts w:ascii="Times New Roman" w:eastAsia="Times New Roman" w:hAnsi="Times New Roman" w:cs="Times New Roman"/>
        </w:rPr>
        <w:t xml:space="preserve"> The schedule is not set in stone, but is subject to change for pedagogical reasons as the course progresses! The course website always includes the latest information.</w:t>
      </w:r>
    </w:p>
    <w:p w14:paraId="1B0D5F4E" w14:textId="77777777" w:rsidR="00947070" w:rsidRDefault="00947070" w:rsidP="00947070">
      <w:pPr>
        <w:rPr>
          <w:rFonts w:ascii="Times New Roman" w:eastAsia="Times New Roman" w:hAnsi="Times New Roman" w:cs="Times New Roman"/>
        </w:rPr>
      </w:pPr>
    </w:p>
    <w:tbl>
      <w:tblPr>
        <w:tblStyle w:val="TableGrid"/>
        <w:tblpPr w:leftFromText="181" w:rightFromText="181" w:horzAnchor="margin" w:tblpX="1" w:tblpY="1"/>
        <w:tblW w:w="0" w:type="auto"/>
        <w:tblLook w:val="0400" w:firstRow="0" w:lastRow="0" w:firstColumn="0" w:lastColumn="0" w:noHBand="0" w:noVBand="1"/>
      </w:tblPr>
      <w:tblGrid>
        <w:gridCol w:w="1004"/>
        <w:gridCol w:w="913"/>
        <w:gridCol w:w="1697"/>
        <w:gridCol w:w="3894"/>
        <w:gridCol w:w="1509"/>
      </w:tblGrid>
      <w:tr w:rsidR="00FE558D" w:rsidRPr="005C2A26" w14:paraId="7EE319D8" w14:textId="77777777" w:rsidTr="00425AEC">
        <w:trPr>
          <w:trHeight w:val="1120"/>
        </w:trPr>
        <w:tc>
          <w:tcPr>
            <w:tcW w:w="0" w:type="auto"/>
            <w:noWrap/>
            <w:hideMark/>
          </w:tcPr>
          <w:p w14:paraId="10CF425B"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lastRenderedPageBreak/>
              <w:t>Week 1</w:t>
            </w:r>
          </w:p>
        </w:tc>
        <w:tc>
          <w:tcPr>
            <w:tcW w:w="0" w:type="auto"/>
            <w:noWrap/>
            <w:hideMark/>
          </w:tcPr>
          <w:p w14:paraId="7A315C5F"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Jan. 12</w:t>
            </w:r>
          </w:p>
        </w:tc>
        <w:tc>
          <w:tcPr>
            <w:tcW w:w="0" w:type="auto"/>
            <w:hideMark/>
          </w:tcPr>
          <w:p w14:paraId="52B19502"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 xml:space="preserve">The Nature of Applied Ethics </w:t>
            </w:r>
          </w:p>
        </w:tc>
        <w:tc>
          <w:tcPr>
            <w:tcW w:w="3894" w:type="dxa"/>
            <w:hideMark/>
          </w:tcPr>
          <w:p w14:paraId="01AE482B"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 xml:space="preserve">Tom L Beauchamp, “The Nature of Applied Ethics,” in A Companion to Applied Ethics, ed. R. G. (Raymond Gillespie) Frey and Christopher Heath Wellman (Oxford: Blackwell, 2003), 1–16. </w:t>
            </w:r>
          </w:p>
        </w:tc>
        <w:tc>
          <w:tcPr>
            <w:tcW w:w="1509" w:type="dxa"/>
            <w:noWrap/>
            <w:hideMark/>
          </w:tcPr>
          <w:p w14:paraId="16135651"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 </w:t>
            </w:r>
          </w:p>
        </w:tc>
      </w:tr>
      <w:tr w:rsidR="00FE558D" w:rsidRPr="005C2A26" w14:paraId="159B60A6" w14:textId="77777777" w:rsidTr="00425AEC">
        <w:trPr>
          <w:trHeight w:val="560"/>
        </w:trPr>
        <w:tc>
          <w:tcPr>
            <w:tcW w:w="0" w:type="auto"/>
            <w:noWrap/>
            <w:hideMark/>
          </w:tcPr>
          <w:p w14:paraId="6963820E"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Week 2</w:t>
            </w:r>
          </w:p>
        </w:tc>
        <w:tc>
          <w:tcPr>
            <w:tcW w:w="0" w:type="auto"/>
            <w:noWrap/>
            <w:hideMark/>
          </w:tcPr>
          <w:p w14:paraId="29814667"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Jan. 19</w:t>
            </w:r>
          </w:p>
        </w:tc>
        <w:tc>
          <w:tcPr>
            <w:tcW w:w="0" w:type="auto"/>
            <w:hideMark/>
          </w:tcPr>
          <w:p w14:paraId="5F76A5CC" w14:textId="369C5956" w:rsidR="008215E8"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Against Human Enhancement</w:t>
            </w:r>
          </w:p>
        </w:tc>
        <w:tc>
          <w:tcPr>
            <w:tcW w:w="3894" w:type="dxa"/>
            <w:hideMark/>
          </w:tcPr>
          <w:p w14:paraId="65C36EC8" w14:textId="37A4D415" w:rsidR="008215E8"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Michael Sandel, “The Case Against Perfection,” The Atlantic Monthly 293, no. 3 (2004): 51–62.</w:t>
            </w:r>
          </w:p>
        </w:tc>
        <w:tc>
          <w:tcPr>
            <w:tcW w:w="1509" w:type="dxa"/>
            <w:noWrap/>
            <w:hideMark/>
          </w:tcPr>
          <w:p w14:paraId="157DC92C"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 </w:t>
            </w:r>
          </w:p>
        </w:tc>
      </w:tr>
      <w:tr w:rsidR="00FE558D" w:rsidRPr="005C2A26" w14:paraId="282DE522" w14:textId="77777777" w:rsidTr="00425AEC">
        <w:trPr>
          <w:trHeight w:val="840"/>
        </w:trPr>
        <w:tc>
          <w:tcPr>
            <w:tcW w:w="0" w:type="auto"/>
            <w:noWrap/>
            <w:hideMark/>
          </w:tcPr>
          <w:p w14:paraId="04D7749C"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Week 3</w:t>
            </w:r>
          </w:p>
        </w:tc>
        <w:tc>
          <w:tcPr>
            <w:tcW w:w="0" w:type="auto"/>
            <w:noWrap/>
            <w:hideMark/>
          </w:tcPr>
          <w:p w14:paraId="58A12FE8"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Jan. 26</w:t>
            </w:r>
          </w:p>
        </w:tc>
        <w:tc>
          <w:tcPr>
            <w:tcW w:w="0" w:type="auto"/>
            <w:hideMark/>
          </w:tcPr>
          <w:p w14:paraId="3AB7A9B4" w14:textId="0E77FB0E" w:rsidR="008215E8"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Obligation to Enhance</w:t>
            </w:r>
          </w:p>
        </w:tc>
        <w:tc>
          <w:tcPr>
            <w:tcW w:w="3894" w:type="dxa"/>
            <w:hideMark/>
          </w:tcPr>
          <w:p w14:paraId="32F630BD" w14:textId="4AA8B532" w:rsidR="008215E8"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John Harris, “Enhancements Are a Moral Obligation,” in Human Enhancement, ed. Julian Savulescu and Nick Bostrom (Oxford; New York: Oxford University Press, 2009), 131–154</w:t>
            </w:r>
          </w:p>
        </w:tc>
        <w:tc>
          <w:tcPr>
            <w:tcW w:w="1509" w:type="dxa"/>
            <w:noWrap/>
            <w:hideMark/>
          </w:tcPr>
          <w:p w14:paraId="29B88E0A" w14:textId="27B79C81" w:rsidR="008215E8" w:rsidRPr="005C2A26" w:rsidRDefault="008215E8" w:rsidP="00FE558D">
            <w:pPr>
              <w:rPr>
                <w:rFonts w:ascii="Times New Roman" w:hAnsi="Times New Roman" w:cs="Times New Roman"/>
                <w:sz w:val="22"/>
                <w:szCs w:val="22"/>
              </w:rPr>
            </w:pPr>
            <w:r w:rsidRPr="005C2A26">
              <w:rPr>
                <w:rFonts w:ascii="Times New Roman" w:hAnsi="Times New Roman" w:cs="Times New Roman"/>
                <w:sz w:val="22"/>
                <w:szCs w:val="22"/>
              </w:rPr>
              <w:t>Skype Q&amp;A</w:t>
            </w:r>
            <w:r w:rsidR="00FE558D">
              <w:rPr>
                <w:rFonts w:ascii="Times New Roman" w:hAnsi="Times New Roman" w:cs="Times New Roman"/>
                <w:sz w:val="22"/>
                <w:szCs w:val="22"/>
              </w:rPr>
              <w:t xml:space="preserve"> with Harris</w:t>
            </w:r>
          </w:p>
        </w:tc>
      </w:tr>
      <w:tr w:rsidR="00FE558D" w:rsidRPr="005C2A26" w14:paraId="678F25BF" w14:textId="77777777" w:rsidTr="00425AEC">
        <w:trPr>
          <w:trHeight w:val="1664"/>
        </w:trPr>
        <w:tc>
          <w:tcPr>
            <w:tcW w:w="0" w:type="auto"/>
            <w:noWrap/>
            <w:hideMark/>
          </w:tcPr>
          <w:p w14:paraId="03BC187B"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Week 4</w:t>
            </w:r>
          </w:p>
        </w:tc>
        <w:tc>
          <w:tcPr>
            <w:tcW w:w="0" w:type="auto"/>
            <w:noWrap/>
            <w:hideMark/>
          </w:tcPr>
          <w:p w14:paraId="6203D2F7"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Feb. 2</w:t>
            </w:r>
          </w:p>
        </w:tc>
        <w:tc>
          <w:tcPr>
            <w:tcW w:w="0" w:type="auto"/>
            <w:hideMark/>
          </w:tcPr>
          <w:p w14:paraId="47C134FB" w14:textId="64E0867B" w:rsidR="008215E8"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Markets in Human Organs</w:t>
            </w:r>
          </w:p>
        </w:tc>
        <w:tc>
          <w:tcPr>
            <w:tcW w:w="3894" w:type="dxa"/>
            <w:hideMark/>
          </w:tcPr>
          <w:p w14:paraId="21FBDF29" w14:textId="77777777" w:rsidR="00934777" w:rsidRPr="005C2A26" w:rsidRDefault="00E626FA" w:rsidP="005C2A26">
            <w:pPr>
              <w:rPr>
                <w:rFonts w:ascii="Times New Roman" w:hAnsi="Times New Roman" w:cs="Times New Roman"/>
                <w:sz w:val="22"/>
                <w:szCs w:val="22"/>
              </w:rPr>
            </w:pPr>
            <w:r w:rsidRPr="005C2A26">
              <w:rPr>
                <w:rFonts w:ascii="Times New Roman" w:hAnsi="Times New Roman" w:cs="Times New Roman"/>
                <w:sz w:val="22"/>
                <w:szCs w:val="22"/>
              </w:rPr>
              <w:t>Sarah McG</w:t>
            </w:r>
            <w:r w:rsidR="00A36B9B" w:rsidRPr="005C2A26">
              <w:rPr>
                <w:rFonts w:ascii="Times New Roman" w:hAnsi="Times New Roman" w:cs="Times New Roman"/>
                <w:sz w:val="22"/>
                <w:szCs w:val="22"/>
              </w:rPr>
              <w:t>rath, “Organ Procurement, Altruism, and Autonomy,” The Journal of Value Inquiry 40, no. 2–3</w:t>
            </w:r>
            <w:r w:rsidR="00934777" w:rsidRPr="005C2A26">
              <w:rPr>
                <w:rFonts w:ascii="Times New Roman" w:hAnsi="Times New Roman" w:cs="Times New Roman"/>
                <w:sz w:val="22"/>
                <w:szCs w:val="22"/>
              </w:rPr>
              <w:t xml:space="preserve"> (September 2007): 297–309. </w:t>
            </w:r>
          </w:p>
          <w:p w14:paraId="5A1A668F" w14:textId="56ACF9F1" w:rsidR="008215E8"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Debra Satz, “The Moral Limits of Markets: The Case of Human Kidneys,” Proceedings of the Aristotelian Society 108, no. 1</w:t>
            </w:r>
            <w:r w:rsidR="007B3C99" w:rsidRPr="005C2A26">
              <w:rPr>
                <w:rFonts w:ascii="Times New Roman" w:hAnsi="Times New Roman" w:cs="Times New Roman"/>
                <w:sz w:val="22"/>
                <w:szCs w:val="22"/>
              </w:rPr>
              <w:t xml:space="preserve"> </w:t>
            </w:r>
            <w:r w:rsidRPr="005C2A26">
              <w:rPr>
                <w:rFonts w:ascii="Times New Roman" w:hAnsi="Times New Roman" w:cs="Times New Roman"/>
                <w:sz w:val="22"/>
                <w:szCs w:val="22"/>
              </w:rPr>
              <w:t>pt3 (2008): 269–288.</w:t>
            </w:r>
          </w:p>
        </w:tc>
        <w:tc>
          <w:tcPr>
            <w:tcW w:w="1509" w:type="dxa"/>
            <w:noWrap/>
            <w:hideMark/>
          </w:tcPr>
          <w:p w14:paraId="41DD72F0" w14:textId="59F2E80C" w:rsidR="008215E8" w:rsidRPr="005C2A26" w:rsidRDefault="008215E8" w:rsidP="005C2A26">
            <w:pPr>
              <w:rPr>
                <w:rFonts w:ascii="Times New Roman" w:hAnsi="Times New Roman" w:cs="Times New Roman"/>
                <w:sz w:val="22"/>
                <w:szCs w:val="22"/>
              </w:rPr>
            </w:pPr>
          </w:p>
        </w:tc>
      </w:tr>
      <w:tr w:rsidR="00FE558D" w:rsidRPr="005C2A26" w14:paraId="5FAFA057" w14:textId="77777777" w:rsidTr="00425AEC">
        <w:trPr>
          <w:trHeight w:val="560"/>
        </w:trPr>
        <w:tc>
          <w:tcPr>
            <w:tcW w:w="0" w:type="auto"/>
            <w:noWrap/>
            <w:hideMark/>
          </w:tcPr>
          <w:p w14:paraId="79A7F1F1"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Week 5</w:t>
            </w:r>
          </w:p>
        </w:tc>
        <w:tc>
          <w:tcPr>
            <w:tcW w:w="0" w:type="auto"/>
            <w:noWrap/>
            <w:hideMark/>
          </w:tcPr>
          <w:p w14:paraId="3AF9976C" w14:textId="77777777"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Feb. 9</w:t>
            </w:r>
          </w:p>
        </w:tc>
        <w:tc>
          <w:tcPr>
            <w:tcW w:w="0" w:type="auto"/>
            <w:hideMark/>
          </w:tcPr>
          <w:p w14:paraId="1432E13B" w14:textId="00C70C76" w:rsidR="008215E8"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Markets in Human Organs</w:t>
            </w:r>
          </w:p>
        </w:tc>
        <w:tc>
          <w:tcPr>
            <w:tcW w:w="3894" w:type="dxa"/>
            <w:hideMark/>
          </w:tcPr>
          <w:p w14:paraId="7EF7437C" w14:textId="0268CEC8" w:rsidR="008215E8"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Simon Rippon, "Imposing options on people in poverty: The harm of a live donor organ market", Journal of Medical Ethics 40 (3):145-150 (2014)</w:t>
            </w:r>
          </w:p>
        </w:tc>
        <w:tc>
          <w:tcPr>
            <w:tcW w:w="1509" w:type="dxa"/>
            <w:noWrap/>
            <w:hideMark/>
          </w:tcPr>
          <w:p w14:paraId="6EE4EEF2" w14:textId="63F19D6F" w:rsidR="008215E8" w:rsidRPr="005C2A26" w:rsidRDefault="008215E8" w:rsidP="005C2A26">
            <w:pPr>
              <w:rPr>
                <w:rFonts w:ascii="Times New Roman" w:hAnsi="Times New Roman" w:cs="Times New Roman"/>
                <w:sz w:val="22"/>
                <w:szCs w:val="22"/>
              </w:rPr>
            </w:pPr>
            <w:r w:rsidRPr="005C2A26">
              <w:rPr>
                <w:rFonts w:ascii="Times New Roman" w:hAnsi="Times New Roman" w:cs="Times New Roman"/>
                <w:sz w:val="22"/>
                <w:szCs w:val="22"/>
              </w:rPr>
              <w:t> </w:t>
            </w:r>
            <w:r w:rsidR="00A36B9B" w:rsidRPr="005C2A26">
              <w:rPr>
                <w:rFonts w:ascii="Times New Roman" w:hAnsi="Times New Roman" w:cs="Times New Roman"/>
                <w:sz w:val="22"/>
                <w:szCs w:val="22"/>
              </w:rPr>
              <w:t>Q&amp;A</w:t>
            </w:r>
            <w:r w:rsidR="00FE558D">
              <w:rPr>
                <w:rFonts w:ascii="Times New Roman" w:hAnsi="Times New Roman" w:cs="Times New Roman"/>
                <w:sz w:val="22"/>
                <w:szCs w:val="22"/>
              </w:rPr>
              <w:t xml:space="preserve"> with Rippon</w:t>
            </w:r>
          </w:p>
        </w:tc>
      </w:tr>
      <w:tr w:rsidR="00FE558D" w:rsidRPr="005C2A26" w14:paraId="3E2DAD3F" w14:textId="77777777" w:rsidTr="00425AEC">
        <w:trPr>
          <w:trHeight w:val="1120"/>
        </w:trPr>
        <w:tc>
          <w:tcPr>
            <w:tcW w:w="0" w:type="auto"/>
            <w:noWrap/>
            <w:hideMark/>
          </w:tcPr>
          <w:p w14:paraId="6FA70F21"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Week 6</w:t>
            </w:r>
          </w:p>
        </w:tc>
        <w:tc>
          <w:tcPr>
            <w:tcW w:w="0" w:type="auto"/>
            <w:noWrap/>
            <w:hideMark/>
          </w:tcPr>
          <w:p w14:paraId="76FC69E8"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Feb. 16</w:t>
            </w:r>
          </w:p>
        </w:tc>
        <w:tc>
          <w:tcPr>
            <w:tcW w:w="0" w:type="auto"/>
            <w:hideMark/>
          </w:tcPr>
          <w:p w14:paraId="4C77F279" w14:textId="401AC7C5"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Ethics of Climate Change: Individual Responsibility</w:t>
            </w:r>
          </w:p>
        </w:tc>
        <w:tc>
          <w:tcPr>
            <w:tcW w:w="3894" w:type="dxa"/>
            <w:hideMark/>
          </w:tcPr>
          <w:p w14:paraId="309DFC47" w14:textId="57276278"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Walter Sinnott-Armstrong, “It’s Not My Fault: Global Warming and Individual Moral Obligations,” in Perspectives on Climate Change: Science, Economics, Politics, Ethics, ed. Walter Sinnott-Armstrong and Richard B. Howarth, vol. 5, 2005, 285–307.</w:t>
            </w:r>
          </w:p>
        </w:tc>
        <w:tc>
          <w:tcPr>
            <w:tcW w:w="1509" w:type="dxa"/>
            <w:noWrap/>
            <w:hideMark/>
          </w:tcPr>
          <w:p w14:paraId="37E3EDFC" w14:textId="1CF976A1"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 </w:t>
            </w:r>
          </w:p>
        </w:tc>
      </w:tr>
      <w:tr w:rsidR="00FE558D" w:rsidRPr="005C2A26" w14:paraId="63520545" w14:textId="77777777" w:rsidTr="00425AEC">
        <w:trPr>
          <w:trHeight w:val="1146"/>
        </w:trPr>
        <w:tc>
          <w:tcPr>
            <w:tcW w:w="0" w:type="auto"/>
            <w:noWrap/>
            <w:hideMark/>
          </w:tcPr>
          <w:p w14:paraId="795C1569"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Week 7</w:t>
            </w:r>
          </w:p>
        </w:tc>
        <w:tc>
          <w:tcPr>
            <w:tcW w:w="0" w:type="auto"/>
            <w:noWrap/>
            <w:hideMark/>
          </w:tcPr>
          <w:p w14:paraId="5CAE60F1"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Feb. 23</w:t>
            </w:r>
          </w:p>
        </w:tc>
        <w:tc>
          <w:tcPr>
            <w:tcW w:w="0" w:type="auto"/>
            <w:hideMark/>
          </w:tcPr>
          <w:p w14:paraId="28C9EADF" w14:textId="2948BA95"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Ethics of Climate Change: Private and Public Morality</w:t>
            </w:r>
          </w:p>
        </w:tc>
        <w:tc>
          <w:tcPr>
            <w:tcW w:w="3894" w:type="dxa"/>
            <w:hideMark/>
          </w:tcPr>
          <w:p w14:paraId="65444760" w14:textId="662AB38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John Broome, Climate Matters: Ethics in a Warming World. (New York, N.Y.: W. W. Norton &amp; co., 2012), Ch. 4 “Justice and Fairness”, Ch.5 “Private morality”</w:t>
            </w:r>
          </w:p>
        </w:tc>
        <w:tc>
          <w:tcPr>
            <w:tcW w:w="1509" w:type="dxa"/>
            <w:noWrap/>
            <w:hideMark/>
          </w:tcPr>
          <w:p w14:paraId="077309F7" w14:textId="1EB478AA" w:rsidR="00A36B9B" w:rsidRPr="005C2A26" w:rsidRDefault="00A36B9B" w:rsidP="005C2A26">
            <w:pPr>
              <w:rPr>
                <w:rFonts w:ascii="Times New Roman" w:hAnsi="Times New Roman" w:cs="Times New Roman"/>
                <w:sz w:val="22"/>
                <w:szCs w:val="22"/>
              </w:rPr>
            </w:pPr>
          </w:p>
        </w:tc>
      </w:tr>
      <w:tr w:rsidR="00FE558D" w:rsidRPr="005C2A26" w14:paraId="6C178C2F" w14:textId="77777777" w:rsidTr="00425AEC">
        <w:trPr>
          <w:trHeight w:val="840"/>
        </w:trPr>
        <w:tc>
          <w:tcPr>
            <w:tcW w:w="0" w:type="auto"/>
            <w:noWrap/>
            <w:hideMark/>
          </w:tcPr>
          <w:p w14:paraId="5CA11F47"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Week 8</w:t>
            </w:r>
          </w:p>
        </w:tc>
        <w:tc>
          <w:tcPr>
            <w:tcW w:w="0" w:type="auto"/>
            <w:noWrap/>
            <w:hideMark/>
          </w:tcPr>
          <w:p w14:paraId="2C39C042"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Mar. 2</w:t>
            </w:r>
          </w:p>
        </w:tc>
        <w:tc>
          <w:tcPr>
            <w:tcW w:w="0" w:type="auto"/>
            <w:hideMark/>
          </w:tcPr>
          <w:p w14:paraId="3E91792C" w14:textId="2B2C28EA"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Ethics of Climate Change: Private and Public Morality</w:t>
            </w:r>
          </w:p>
        </w:tc>
        <w:tc>
          <w:tcPr>
            <w:tcW w:w="3894" w:type="dxa"/>
            <w:hideMark/>
          </w:tcPr>
          <w:p w14:paraId="6DE2549D" w14:textId="62CBBD6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John Broome, Climate Matters: Ethics in a Warming World. (New York, N.Y.: W. W. Norton &amp; co., 2012), Ch. 4 “Justice and Fairness”, Ch.5 “Private morality”</w:t>
            </w:r>
          </w:p>
        </w:tc>
        <w:tc>
          <w:tcPr>
            <w:tcW w:w="1509" w:type="dxa"/>
            <w:noWrap/>
            <w:hideMark/>
          </w:tcPr>
          <w:p w14:paraId="1ED4FDC1" w14:textId="2AD88C4D"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Skype Q&amp;A</w:t>
            </w:r>
            <w:r w:rsidR="00FE558D">
              <w:rPr>
                <w:rFonts w:ascii="Times New Roman" w:hAnsi="Times New Roman" w:cs="Times New Roman"/>
                <w:sz w:val="22"/>
                <w:szCs w:val="22"/>
              </w:rPr>
              <w:t xml:space="preserve"> with Broome</w:t>
            </w:r>
          </w:p>
        </w:tc>
      </w:tr>
      <w:tr w:rsidR="00FE558D" w:rsidRPr="005C2A26" w14:paraId="44B2C525" w14:textId="77777777" w:rsidTr="00425AEC">
        <w:trPr>
          <w:trHeight w:val="1454"/>
        </w:trPr>
        <w:tc>
          <w:tcPr>
            <w:tcW w:w="0" w:type="auto"/>
            <w:noWrap/>
            <w:hideMark/>
          </w:tcPr>
          <w:p w14:paraId="5E69D451" w14:textId="2ABE7118"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Week 9</w:t>
            </w:r>
          </w:p>
        </w:tc>
        <w:tc>
          <w:tcPr>
            <w:tcW w:w="0" w:type="auto"/>
            <w:noWrap/>
            <w:hideMark/>
          </w:tcPr>
          <w:p w14:paraId="1D032156"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Mar. 9</w:t>
            </w:r>
          </w:p>
        </w:tc>
        <w:tc>
          <w:tcPr>
            <w:tcW w:w="0" w:type="auto"/>
          </w:tcPr>
          <w:p w14:paraId="1C22A807" w14:textId="4124C4A2"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Freedom of Expression</w:t>
            </w:r>
          </w:p>
        </w:tc>
        <w:tc>
          <w:tcPr>
            <w:tcW w:w="3894" w:type="dxa"/>
          </w:tcPr>
          <w:p w14:paraId="3A9843D5" w14:textId="682BD8CA" w:rsidR="00A36B9B" w:rsidRPr="005C2A26" w:rsidRDefault="00A837DA" w:rsidP="005C2A26">
            <w:pPr>
              <w:rPr>
                <w:rFonts w:ascii="Times New Roman" w:hAnsi="Times New Roman" w:cs="Times New Roman"/>
                <w:sz w:val="22"/>
                <w:szCs w:val="22"/>
              </w:rPr>
            </w:pPr>
            <w:r w:rsidRPr="005C2A26">
              <w:rPr>
                <w:rFonts w:ascii="Times New Roman" w:hAnsi="Times New Roman" w:cs="Times New Roman"/>
                <w:sz w:val="22"/>
                <w:szCs w:val="22"/>
              </w:rPr>
              <w:t>J.S. Mill,</w:t>
            </w:r>
            <w:r w:rsidR="00A36B9B" w:rsidRPr="005C2A26">
              <w:rPr>
                <w:rFonts w:ascii="Times New Roman" w:hAnsi="Times New Roman" w:cs="Times New Roman"/>
                <w:sz w:val="22"/>
                <w:szCs w:val="22"/>
              </w:rPr>
              <w:t xml:space="preserve"> On Liberty, </w:t>
            </w:r>
            <w:r w:rsidR="00E626FA" w:rsidRPr="005C2A26">
              <w:rPr>
                <w:rFonts w:ascii="Times New Roman" w:hAnsi="Times New Roman" w:cs="Times New Roman"/>
                <w:sz w:val="22"/>
                <w:szCs w:val="22"/>
              </w:rPr>
              <w:t>(</w:t>
            </w:r>
            <w:r w:rsidR="00A36B9B" w:rsidRPr="005C2A26">
              <w:rPr>
                <w:rFonts w:ascii="Times New Roman" w:hAnsi="Times New Roman" w:cs="Times New Roman"/>
                <w:sz w:val="22"/>
                <w:szCs w:val="22"/>
              </w:rPr>
              <w:t xml:space="preserve">Ontario: </w:t>
            </w:r>
            <w:r w:rsidR="00E626FA" w:rsidRPr="005C2A26">
              <w:rPr>
                <w:rFonts w:ascii="Times New Roman" w:hAnsi="Times New Roman" w:cs="Times New Roman"/>
                <w:sz w:val="22"/>
                <w:szCs w:val="22"/>
              </w:rPr>
              <w:t>Broadview, 1999)</w:t>
            </w:r>
            <w:r w:rsidR="00A36B9B" w:rsidRPr="005C2A26">
              <w:rPr>
                <w:rFonts w:ascii="Times New Roman" w:hAnsi="Times New Roman" w:cs="Times New Roman"/>
                <w:sz w:val="22"/>
                <w:szCs w:val="22"/>
              </w:rPr>
              <w:t xml:space="preserve"> Chapters 1 &amp; 2.</w:t>
            </w:r>
          </w:p>
          <w:p w14:paraId="7894C877" w14:textId="236B9F6C" w:rsidR="00A36B9B" w:rsidRPr="005C2A26" w:rsidRDefault="00164584" w:rsidP="005C2A26">
            <w:pPr>
              <w:rPr>
                <w:rFonts w:ascii="Times New Roman" w:hAnsi="Times New Roman" w:cs="Times New Roman"/>
                <w:sz w:val="22"/>
                <w:szCs w:val="22"/>
              </w:rPr>
            </w:pPr>
            <w:r w:rsidRPr="005C2A26">
              <w:rPr>
                <w:rFonts w:ascii="Times New Roman" w:hAnsi="Times New Roman" w:cs="Times New Roman"/>
                <w:sz w:val="22"/>
                <w:szCs w:val="22"/>
              </w:rPr>
              <w:t>Tim Scanlon, “A Theory of Freedom of Expression,” Philosophy and Public Affairs, 1(2)</w:t>
            </w:r>
            <w:r w:rsidR="00E626FA" w:rsidRPr="005C2A26">
              <w:rPr>
                <w:rFonts w:ascii="Times New Roman" w:hAnsi="Times New Roman" w:cs="Times New Roman"/>
                <w:sz w:val="22"/>
                <w:szCs w:val="22"/>
              </w:rPr>
              <w:t xml:space="preserve"> (1972)</w:t>
            </w:r>
            <w:r w:rsidRPr="005C2A26">
              <w:rPr>
                <w:rFonts w:ascii="Times New Roman" w:hAnsi="Times New Roman" w:cs="Times New Roman"/>
                <w:sz w:val="22"/>
                <w:szCs w:val="22"/>
              </w:rPr>
              <w:t>: 204–226.</w:t>
            </w:r>
          </w:p>
        </w:tc>
        <w:tc>
          <w:tcPr>
            <w:tcW w:w="1509" w:type="dxa"/>
            <w:noWrap/>
          </w:tcPr>
          <w:p w14:paraId="7EDB78B5" w14:textId="3377BEF6" w:rsidR="00A36B9B" w:rsidRPr="005C2A26" w:rsidRDefault="00A36B9B" w:rsidP="005C2A26">
            <w:pPr>
              <w:rPr>
                <w:rFonts w:ascii="Times New Roman" w:hAnsi="Times New Roman" w:cs="Times New Roman"/>
                <w:sz w:val="22"/>
                <w:szCs w:val="22"/>
              </w:rPr>
            </w:pPr>
          </w:p>
        </w:tc>
      </w:tr>
      <w:tr w:rsidR="00FE558D" w:rsidRPr="005C2A26" w14:paraId="4BB16D43" w14:textId="77777777" w:rsidTr="00425AEC">
        <w:trPr>
          <w:trHeight w:val="840"/>
        </w:trPr>
        <w:tc>
          <w:tcPr>
            <w:tcW w:w="0" w:type="auto"/>
            <w:noWrap/>
            <w:hideMark/>
          </w:tcPr>
          <w:p w14:paraId="1941ECFE"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Week 10</w:t>
            </w:r>
          </w:p>
        </w:tc>
        <w:tc>
          <w:tcPr>
            <w:tcW w:w="0" w:type="auto"/>
            <w:noWrap/>
            <w:hideMark/>
          </w:tcPr>
          <w:p w14:paraId="112D89DE"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Mar. 16</w:t>
            </w:r>
          </w:p>
        </w:tc>
        <w:tc>
          <w:tcPr>
            <w:tcW w:w="0" w:type="auto"/>
          </w:tcPr>
          <w:p w14:paraId="1B0EC8F7" w14:textId="5C8AE44E"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Freedom of Expression</w:t>
            </w:r>
          </w:p>
        </w:tc>
        <w:tc>
          <w:tcPr>
            <w:tcW w:w="3894" w:type="dxa"/>
          </w:tcPr>
          <w:p w14:paraId="4B7395B2" w14:textId="52C169B9" w:rsidR="00FC35C1" w:rsidRPr="005C2A26" w:rsidRDefault="00E626FA" w:rsidP="005C2A26">
            <w:pPr>
              <w:rPr>
                <w:rFonts w:ascii="Times New Roman" w:hAnsi="Times New Roman" w:cs="Times New Roman"/>
                <w:color w:val="000000"/>
                <w:sz w:val="22"/>
                <w:szCs w:val="22"/>
              </w:rPr>
            </w:pPr>
            <w:r w:rsidRPr="005C2A26">
              <w:rPr>
                <w:rFonts w:ascii="Times New Roman" w:hAnsi="Times New Roman" w:cs="Times New Roman"/>
                <w:sz w:val="22"/>
                <w:szCs w:val="22"/>
              </w:rPr>
              <w:t xml:space="preserve">Tim Scanlon, </w:t>
            </w:r>
            <w:r w:rsidR="00A36B9B" w:rsidRPr="005C2A26">
              <w:rPr>
                <w:rFonts w:ascii="Times New Roman" w:hAnsi="Times New Roman" w:cs="Times New Roman"/>
                <w:sz w:val="22"/>
                <w:szCs w:val="22"/>
              </w:rPr>
              <w:t>“</w:t>
            </w:r>
            <w:r w:rsidR="00FC35C1" w:rsidRPr="005C2A26">
              <w:rPr>
                <w:rFonts w:ascii="Times New Roman" w:hAnsi="Times New Roman" w:cs="Times New Roman"/>
                <w:color w:val="000000"/>
                <w:sz w:val="22"/>
                <w:szCs w:val="22"/>
              </w:rPr>
              <w:t>Freedom of Expression and Categories of Expression</w:t>
            </w:r>
            <w:r w:rsidR="007B3C99" w:rsidRPr="005C2A26">
              <w:rPr>
                <w:rFonts w:ascii="Times New Roman" w:hAnsi="Times New Roman" w:cs="Times New Roman"/>
                <w:color w:val="000000"/>
                <w:sz w:val="22"/>
                <w:szCs w:val="22"/>
              </w:rPr>
              <w:t>”</w:t>
            </w:r>
          </w:p>
          <w:p w14:paraId="214071DE" w14:textId="1B06EA23" w:rsidR="00A36B9B" w:rsidRPr="005C2A26" w:rsidRDefault="007B3C99" w:rsidP="005C2A26">
            <w:pPr>
              <w:rPr>
                <w:rFonts w:ascii="Times New Roman" w:hAnsi="Times New Roman" w:cs="Times New Roman"/>
                <w:sz w:val="22"/>
                <w:szCs w:val="22"/>
              </w:rPr>
            </w:pPr>
            <w:r w:rsidRPr="005C2A26">
              <w:rPr>
                <w:rFonts w:ascii="Times New Roman" w:hAnsi="Times New Roman" w:cs="Times New Roman"/>
                <w:sz w:val="22"/>
                <w:szCs w:val="22"/>
              </w:rPr>
              <w:t>University of Pittsburgh Law Review (40)</w:t>
            </w:r>
            <w:r w:rsidR="00E626FA" w:rsidRPr="005C2A26">
              <w:rPr>
                <w:rFonts w:ascii="Times New Roman" w:hAnsi="Times New Roman" w:cs="Times New Roman"/>
                <w:sz w:val="22"/>
                <w:szCs w:val="22"/>
              </w:rPr>
              <w:t xml:space="preserve"> (1979)</w:t>
            </w:r>
            <w:r w:rsidRPr="005C2A26">
              <w:rPr>
                <w:rFonts w:ascii="Times New Roman" w:hAnsi="Times New Roman" w:cs="Times New Roman"/>
                <w:sz w:val="22"/>
                <w:szCs w:val="22"/>
              </w:rPr>
              <w:t>: 519–550</w:t>
            </w:r>
            <w:r w:rsidR="00A36B9B" w:rsidRPr="005C2A26">
              <w:rPr>
                <w:rFonts w:ascii="Times New Roman" w:hAnsi="Times New Roman" w:cs="Times New Roman"/>
                <w:sz w:val="22"/>
                <w:szCs w:val="22"/>
              </w:rPr>
              <w:t>.</w:t>
            </w:r>
          </w:p>
        </w:tc>
        <w:tc>
          <w:tcPr>
            <w:tcW w:w="1509" w:type="dxa"/>
            <w:noWrap/>
          </w:tcPr>
          <w:p w14:paraId="405D05B9" w14:textId="62A7D7E5"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Skype Q&amp;A</w:t>
            </w:r>
            <w:r w:rsidR="00FE558D">
              <w:rPr>
                <w:rFonts w:ascii="Times New Roman" w:hAnsi="Times New Roman" w:cs="Times New Roman"/>
                <w:sz w:val="22"/>
                <w:szCs w:val="22"/>
              </w:rPr>
              <w:t xml:space="preserve"> with Scanlon</w:t>
            </w:r>
          </w:p>
        </w:tc>
      </w:tr>
      <w:tr w:rsidR="00FE558D" w:rsidRPr="005C2A26" w14:paraId="5EA3F76B" w14:textId="77777777" w:rsidTr="00425AEC">
        <w:trPr>
          <w:trHeight w:val="560"/>
        </w:trPr>
        <w:tc>
          <w:tcPr>
            <w:tcW w:w="0" w:type="auto"/>
            <w:noWrap/>
            <w:hideMark/>
          </w:tcPr>
          <w:p w14:paraId="70B9821F"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Week 11</w:t>
            </w:r>
          </w:p>
        </w:tc>
        <w:tc>
          <w:tcPr>
            <w:tcW w:w="0" w:type="auto"/>
            <w:noWrap/>
            <w:hideMark/>
          </w:tcPr>
          <w:p w14:paraId="17C1D6DA"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Mar. 23</w:t>
            </w:r>
          </w:p>
        </w:tc>
        <w:tc>
          <w:tcPr>
            <w:tcW w:w="0" w:type="auto"/>
            <w:hideMark/>
          </w:tcPr>
          <w:p w14:paraId="025C18C7" w14:textId="51B41A8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Pornography</w:t>
            </w:r>
          </w:p>
        </w:tc>
        <w:tc>
          <w:tcPr>
            <w:tcW w:w="3894" w:type="dxa"/>
            <w:hideMark/>
          </w:tcPr>
          <w:p w14:paraId="222F4AE2" w14:textId="7350F83C" w:rsidR="00A36B9B" w:rsidRPr="005C2A26" w:rsidRDefault="00E626FA" w:rsidP="005C2A26">
            <w:pPr>
              <w:rPr>
                <w:rFonts w:ascii="Times New Roman" w:hAnsi="Times New Roman" w:cs="Times New Roman"/>
                <w:sz w:val="22"/>
                <w:szCs w:val="22"/>
              </w:rPr>
            </w:pPr>
            <w:r w:rsidRPr="005C2A26">
              <w:rPr>
                <w:rFonts w:ascii="Times New Roman" w:hAnsi="Times New Roman" w:cs="Times New Roman"/>
                <w:sz w:val="22"/>
                <w:szCs w:val="22"/>
              </w:rPr>
              <w:t xml:space="preserve">Rae Langton, </w:t>
            </w:r>
            <w:r w:rsidR="00A36B9B" w:rsidRPr="005C2A26">
              <w:rPr>
                <w:rFonts w:ascii="Times New Roman" w:hAnsi="Times New Roman" w:cs="Times New Roman"/>
                <w:sz w:val="22"/>
                <w:szCs w:val="22"/>
              </w:rPr>
              <w:t xml:space="preserve">“Whose Right? Ronald Dworkin, Women, and Pornographers,” </w:t>
            </w:r>
            <w:r w:rsidR="00A36B9B" w:rsidRPr="005C2A26">
              <w:rPr>
                <w:rFonts w:ascii="Times New Roman" w:hAnsi="Times New Roman" w:cs="Times New Roman"/>
                <w:sz w:val="22"/>
                <w:szCs w:val="22"/>
              </w:rPr>
              <w:lastRenderedPageBreak/>
              <w:t>in Philosophy and Public Affairs, 19(4)</w:t>
            </w:r>
            <w:r w:rsidRPr="005C2A26">
              <w:rPr>
                <w:rFonts w:ascii="Times New Roman" w:hAnsi="Times New Roman" w:cs="Times New Roman"/>
                <w:sz w:val="22"/>
                <w:szCs w:val="22"/>
              </w:rPr>
              <w:t xml:space="preserve"> (1990)</w:t>
            </w:r>
            <w:r w:rsidR="00A36B9B" w:rsidRPr="005C2A26">
              <w:rPr>
                <w:rFonts w:ascii="Times New Roman" w:hAnsi="Times New Roman" w:cs="Times New Roman"/>
                <w:sz w:val="22"/>
                <w:szCs w:val="22"/>
              </w:rPr>
              <w:t>: 311–359.</w:t>
            </w:r>
          </w:p>
        </w:tc>
        <w:tc>
          <w:tcPr>
            <w:tcW w:w="1509" w:type="dxa"/>
            <w:noWrap/>
            <w:hideMark/>
          </w:tcPr>
          <w:p w14:paraId="0B58899D" w14:textId="30501C4B" w:rsidR="00A36B9B" w:rsidRPr="005C2A26" w:rsidRDefault="00A36B9B" w:rsidP="005C2A26">
            <w:pPr>
              <w:rPr>
                <w:rFonts w:ascii="Times New Roman" w:hAnsi="Times New Roman" w:cs="Times New Roman"/>
                <w:sz w:val="22"/>
                <w:szCs w:val="22"/>
              </w:rPr>
            </w:pPr>
          </w:p>
        </w:tc>
      </w:tr>
      <w:tr w:rsidR="00FE558D" w:rsidRPr="005C2A26" w14:paraId="5FBF5B5B" w14:textId="77777777" w:rsidTr="00425AEC">
        <w:trPr>
          <w:trHeight w:val="712"/>
        </w:trPr>
        <w:tc>
          <w:tcPr>
            <w:tcW w:w="0" w:type="auto"/>
            <w:noWrap/>
            <w:hideMark/>
          </w:tcPr>
          <w:p w14:paraId="5357A43A"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lastRenderedPageBreak/>
              <w:t>Week 12</w:t>
            </w:r>
          </w:p>
        </w:tc>
        <w:tc>
          <w:tcPr>
            <w:tcW w:w="0" w:type="auto"/>
            <w:noWrap/>
            <w:hideMark/>
          </w:tcPr>
          <w:p w14:paraId="64443589" w14:textId="77777777"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Mar. 30</w:t>
            </w:r>
          </w:p>
        </w:tc>
        <w:tc>
          <w:tcPr>
            <w:tcW w:w="0" w:type="auto"/>
            <w:hideMark/>
          </w:tcPr>
          <w:p w14:paraId="4DF762DA" w14:textId="15FEA8CE"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Pornography</w:t>
            </w:r>
            <w:r w:rsidR="001568D2" w:rsidRPr="005C2A26">
              <w:rPr>
                <w:rFonts w:ascii="Times New Roman" w:hAnsi="Times New Roman" w:cs="Times New Roman"/>
                <w:sz w:val="22"/>
                <w:szCs w:val="22"/>
              </w:rPr>
              <w:t>/</w:t>
            </w:r>
          </w:p>
          <w:p w14:paraId="27C6BB43" w14:textId="197D35B3"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Methodology of Applied Ethics</w:t>
            </w:r>
          </w:p>
        </w:tc>
        <w:tc>
          <w:tcPr>
            <w:tcW w:w="3894" w:type="dxa"/>
            <w:hideMark/>
          </w:tcPr>
          <w:p w14:paraId="0E0AC1CD" w14:textId="31C8CAE9" w:rsidR="00A36B9B" w:rsidRPr="005C2A26" w:rsidRDefault="00A36B9B" w:rsidP="005C2A26">
            <w:pPr>
              <w:rPr>
                <w:rFonts w:ascii="Times New Roman" w:hAnsi="Times New Roman" w:cs="Times New Roman"/>
                <w:sz w:val="22"/>
                <w:szCs w:val="22"/>
              </w:rPr>
            </w:pPr>
            <w:r w:rsidRPr="005C2A26">
              <w:rPr>
                <w:rFonts w:ascii="Times New Roman" w:eastAsia="Times New Roman" w:hAnsi="Times New Roman" w:cs="Times New Roman"/>
                <w:sz w:val="22"/>
                <w:szCs w:val="22"/>
              </w:rPr>
              <w:t>Torbjörn Tännsjö, “Applied Ethics. A Defence,” Ethical Theory and Moral Practice (August 2011).</w:t>
            </w:r>
          </w:p>
        </w:tc>
        <w:tc>
          <w:tcPr>
            <w:tcW w:w="1509" w:type="dxa"/>
            <w:noWrap/>
            <w:hideMark/>
          </w:tcPr>
          <w:p w14:paraId="4DB97B63" w14:textId="60476CFB" w:rsidR="00A36B9B" w:rsidRPr="005C2A26" w:rsidRDefault="00A36B9B" w:rsidP="005C2A26">
            <w:pPr>
              <w:rPr>
                <w:rFonts w:ascii="Times New Roman" w:hAnsi="Times New Roman" w:cs="Times New Roman"/>
                <w:sz w:val="22"/>
                <w:szCs w:val="22"/>
              </w:rPr>
            </w:pPr>
            <w:r w:rsidRPr="005C2A26">
              <w:rPr>
                <w:rFonts w:ascii="Times New Roman" w:hAnsi="Times New Roman" w:cs="Times New Roman"/>
                <w:sz w:val="22"/>
                <w:szCs w:val="22"/>
              </w:rPr>
              <w:t>Skype Q&amp;A</w:t>
            </w:r>
            <w:r w:rsidR="00FE558D">
              <w:rPr>
                <w:rFonts w:ascii="Times New Roman" w:hAnsi="Times New Roman" w:cs="Times New Roman"/>
                <w:sz w:val="22"/>
                <w:szCs w:val="22"/>
              </w:rPr>
              <w:t xml:space="preserve"> with </w:t>
            </w:r>
            <w:r w:rsidR="00FE558D" w:rsidRPr="00FE558D">
              <w:rPr>
                <w:rFonts w:ascii="Times New Roman" w:hAnsi="Times New Roman" w:cs="Times New Roman"/>
                <w:sz w:val="22"/>
                <w:szCs w:val="22"/>
              </w:rPr>
              <w:t>Tännsjö</w:t>
            </w:r>
          </w:p>
        </w:tc>
      </w:tr>
    </w:tbl>
    <w:p w14:paraId="581CD4A3" w14:textId="656C64B4" w:rsidR="00947070" w:rsidRDefault="00947070" w:rsidP="00E078EC">
      <w:pPr>
        <w:pStyle w:val="ListNumber"/>
        <w:numPr>
          <w:ilvl w:val="0"/>
          <w:numId w:val="0"/>
        </w:numPr>
      </w:pPr>
    </w:p>
    <w:sectPr w:rsidR="00947070" w:rsidSect="00973927">
      <w:footerReference w:type="default" r:id="rId8"/>
      <w:headerReference w:type="first" r:id="rId9"/>
      <w:pgSz w:w="11907" w:h="16839" w:code="9"/>
      <w:pgMar w:top="1152"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C38D5" w14:textId="77777777" w:rsidR="008B718E" w:rsidRDefault="008B718E">
      <w:r>
        <w:separator/>
      </w:r>
    </w:p>
    <w:p w14:paraId="76AD1AD1" w14:textId="77777777" w:rsidR="008B718E" w:rsidRDefault="008B718E"/>
    <w:p w14:paraId="69EAC327" w14:textId="77777777" w:rsidR="008B718E" w:rsidRDefault="008B718E"/>
  </w:endnote>
  <w:endnote w:type="continuationSeparator" w:id="0">
    <w:p w14:paraId="320646F3" w14:textId="77777777" w:rsidR="008B718E" w:rsidRDefault="008B718E">
      <w:r>
        <w:continuationSeparator/>
      </w:r>
    </w:p>
    <w:p w14:paraId="35DC998A" w14:textId="77777777" w:rsidR="008B718E" w:rsidRDefault="008B718E"/>
    <w:p w14:paraId="6AFB24FD" w14:textId="77777777" w:rsidR="008B718E" w:rsidRDefault="008B7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15352"/>
      <w:docPartObj>
        <w:docPartGallery w:val="Page Numbers (Bottom of Page)"/>
        <w:docPartUnique/>
      </w:docPartObj>
    </w:sdtPr>
    <w:sdtEndPr>
      <w:rPr>
        <w:noProof/>
      </w:rPr>
    </w:sdtEndPr>
    <w:sdtContent>
      <w:p w14:paraId="031E6B25" w14:textId="29111CE2" w:rsidR="00764EA9" w:rsidRDefault="00973927">
        <w:pPr>
          <w:pStyle w:val="Footer"/>
        </w:pPr>
        <w:r>
          <w:fldChar w:fldCharType="begin"/>
        </w:r>
        <w:r>
          <w:instrText xml:space="preserve"> PAGE   \* MERGEFORMAT </w:instrText>
        </w:r>
        <w:r>
          <w:fldChar w:fldCharType="separate"/>
        </w:r>
        <w:r w:rsidR="0059330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CB613" w14:textId="77777777" w:rsidR="008B718E" w:rsidRDefault="008B718E">
      <w:r>
        <w:separator/>
      </w:r>
    </w:p>
    <w:p w14:paraId="4F81BF5B" w14:textId="77777777" w:rsidR="008B718E" w:rsidRDefault="008B718E"/>
    <w:p w14:paraId="3F96F8B3" w14:textId="77777777" w:rsidR="008B718E" w:rsidRDefault="008B718E"/>
  </w:footnote>
  <w:footnote w:type="continuationSeparator" w:id="0">
    <w:p w14:paraId="463C1045" w14:textId="77777777" w:rsidR="008B718E" w:rsidRDefault="008B718E">
      <w:r>
        <w:continuationSeparator/>
      </w:r>
    </w:p>
    <w:p w14:paraId="0948FE36" w14:textId="77777777" w:rsidR="008B718E" w:rsidRDefault="008B718E"/>
    <w:p w14:paraId="504D1A9C" w14:textId="77777777" w:rsidR="008B718E" w:rsidRDefault="008B71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4DB09" w14:textId="153EB67E" w:rsidR="003C357A" w:rsidRPr="008A0509" w:rsidRDefault="00947070">
    <w:pPr>
      <w:pStyle w:val="Header"/>
      <w:rPr>
        <w:lang w:val="es-ES"/>
      </w:rPr>
    </w:pPr>
    <w:r>
      <w:tab/>
    </w:r>
    <w:r w:rsidR="00922D26">
      <w:tab/>
    </w:r>
    <w:r w:rsidR="00922D26">
      <w:tab/>
    </w:r>
    <w:r w:rsidR="00922D26">
      <w:tab/>
    </w:r>
    <w:r w:rsidRPr="008A0509">
      <w:rPr>
        <w:lang w:val="es-ES"/>
      </w:rPr>
      <w:t>Nador u. 11, Budapest</w:t>
    </w:r>
    <w:r w:rsidR="00922D26" w:rsidRPr="008A0509">
      <w:rPr>
        <w:lang w:val="es-ES"/>
      </w:rPr>
      <w:t xml:space="preserve"> 1051</w:t>
    </w:r>
    <w:r w:rsidRPr="008A0509">
      <w:rPr>
        <w:lang w:val="es-ES"/>
      </w:rPr>
      <w:t>, Hungary</w:t>
    </w:r>
  </w:p>
  <w:p w14:paraId="6E05ECBA" w14:textId="0EC04B88" w:rsidR="003C357A" w:rsidRPr="008A0509" w:rsidRDefault="003C357A">
    <w:pPr>
      <w:pStyle w:val="Header"/>
      <w:rPr>
        <w:lang w:val="es-ES"/>
      </w:rPr>
    </w:pPr>
    <w:r>
      <w:rPr>
        <w:rFonts w:ascii="Garamond" w:hAnsi="Garamond"/>
        <w:noProof/>
      </w:rPr>
      <w:drawing>
        <wp:anchor distT="0" distB="0" distL="114300" distR="114300" simplePos="0" relativeHeight="251661312" behindDoc="0" locked="0" layoutInCell="1" allowOverlap="1" wp14:anchorId="0C351DEE" wp14:editId="35494E12">
          <wp:simplePos x="0" y="0"/>
          <wp:positionH relativeFrom="column">
            <wp:posOffset>-862965</wp:posOffset>
          </wp:positionH>
          <wp:positionV relativeFrom="paragraph">
            <wp:posOffset>-568960</wp:posOffset>
          </wp:positionV>
          <wp:extent cx="1840865" cy="878840"/>
          <wp:effectExtent l="0" t="0" r="0" b="10160"/>
          <wp:wrapSquare wrapText="bothSides"/>
          <wp:docPr id="18" name="Picture 18" descr="CEU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U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878840"/>
                  </a:xfrm>
                  <a:prstGeom prst="rect">
                    <a:avLst/>
                  </a:prstGeom>
                  <a:noFill/>
                  <a:ln>
                    <a:noFill/>
                  </a:ln>
                </pic:spPr>
              </pic:pic>
            </a:graphicData>
          </a:graphic>
        </wp:anchor>
      </w:drawing>
    </w:r>
    <w:r w:rsidR="00947070" w:rsidRPr="008A0509">
      <w:rPr>
        <w:lang w:val="es-ES"/>
      </w:rPr>
      <w:tab/>
    </w:r>
    <w:r w:rsidR="00947070" w:rsidRPr="008A0509">
      <w:rPr>
        <w:lang w:val="es-ES"/>
      </w:rPr>
      <w:tab/>
    </w:r>
    <w:r w:rsidR="00947070" w:rsidRPr="008A0509">
      <w:rPr>
        <w:lang w:val="es-ES"/>
      </w:rPr>
      <w:tab/>
    </w:r>
    <w:r w:rsidR="00947070" w:rsidRPr="008A0509">
      <w:rPr>
        <w:lang w:val="es-ES"/>
      </w:rPr>
      <w:tab/>
    </w:r>
    <w:r w:rsidR="00947070" w:rsidRPr="008A0509">
      <w:rPr>
        <w:lang w:val="es-ES"/>
      </w:rPr>
      <w:tab/>
    </w:r>
    <w:hyperlink r:id="rId2" w:history="1">
      <w:r w:rsidR="00947070" w:rsidRPr="008A0509">
        <w:rPr>
          <w:rStyle w:val="Hyperlink"/>
          <w:lang w:val="es-ES"/>
        </w:rPr>
        <w:t>dos@ceu.edu</w:t>
      </w:r>
    </w:hyperlink>
    <w:r w:rsidR="00947070" w:rsidRPr="008A0509">
      <w:rPr>
        <w:lang w:val="es-ES"/>
      </w:rPr>
      <w:t xml:space="preserve"> , + 36 1 327 2088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D7F95"/>
    <w:multiLevelType w:val="hybridMultilevel"/>
    <w:tmpl w:val="8D928D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46"/>
    <w:rsid w:val="00014529"/>
    <w:rsid w:val="000625EF"/>
    <w:rsid w:val="000C2946"/>
    <w:rsid w:val="00103FB5"/>
    <w:rsid w:val="001568D2"/>
    <w:rsid w:val="00164584"/>
    <w:rsid w:val="001A20A6"/>
    <w:rsid w:val="001C7B7D"/>
    <w:rsid w:val="002D106A"/>
    <w:rsid w:val="002D5A6A"/>
    <w:rsid w:val="00336878"/>
    <w:rsid w:val="00352165"/>
    <w:rsid w:val="003C357A"/>
    <w:rsid w:val="0042582C"/>
    <w:rsid w:val="00425AEC"/>
    <w:rsid w:val="00426473"/>
    <w:rsid w:val="00432D81"/>
    <w:rsid w:val="004B1B09"/>
    <w:rsid w:val="00525AE0"/>
    <w:rsid w:val="00555BBD"/>
    <w:rsid w:val="00593305"/>
    <w:rsid w:val="005C2A26"/>
    <w:rsid w:val="006E07A9"/>
    <w:rsid w:val="006F69FF"/>
    <w:rsid w:val="00764EA9"/>
    <w:rsid w:val="00773F2F"/>
    <w:rsid w:val="007B3C99"/>
    <w:rsid w:val="007E3144"/>
    <w:rsid w:val="008038E7"/>
    <w:rsid w:val="008215E8"/>
    <w:rsid w:val="008A0509"/>
    <w:rsid w:val="008B718E"/>
    <w:rsid w:val="00922D26"/>
    <w:rsid w:val="00934777"/>
    <w:rsid w:val="0094162B"/>
    <w:rsid w:val="00947070"/>
    <w:rsid w:val="00973927"/>
    <w:rsid w:val="00A36B9B"/>
    <w:rsid w:val="00A837DA"/>
    <w:rsid w:val="00B07A78"/>
    <w:rsid w:val="00B30A20"/>
    <w:rsid w:val="00B52A00"/>
    <w:rsid w:val="00B7645B"/>
    <w:rsid w:val="00BE2DF3"/>
    <w:rsid w:val="00C46984"/>
    <w:rsid w:val="00CB2086"/>
    <w:rsid w:val="00DC5AC8"/>
    <w:rsid w:val="00DE6A95"/>
    <w:rsid w:val="00E078EC"/>
    <w:rsid w:val="00E626FA"/>
    <w:rsid w:val="00E955E6"/>
    <w:rsid w:val="00ED7B6E"/>
    <w:rsid w:val="00F476D6"/>
    <w:rsid w:val="00FC35C1"/>
    <w:rsid w:val="00FE558D"/>
    <w:rsid w:val="00FE6E9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713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70"/>
    <w:pPr>
      <w:spacing w:after="0" w:line="240" w:lineRule="auto"/>
    </w:pPr>
    <w:rPr>
      <w:color w:val="auto"/>
      <w:sz w:val="24"/>
      <w:szCs w:val="24"/>
      <w:lang w:eastAsia="en-US"/>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semiHidden/>
    <w:unhideWhenUsed/>
    <w:qFormat/>
    <w:pPr>
      <w:keepNext/>
      <w:keepLines/>
      <w:spacing w:before="360"/>
      <w:outlineLvl w:val="1"/>
    </w:pPr>
    <w:rPr>
      <w:rFonts w:asciiTheme="majorHAnsi" w:eastAsiaTheme="majorEastAsia" w:hAnsiTheme="majorHAnsi" w:cstheme="majorBidi"/>
      <w:b/>
      <w:i/>
      <w:color w:val="266CBF" w:themeColor="accent1"/>
      <w:sz w:val="4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style>
  <w:style w:type="paragraph" w:styleId="Title">
    <w:name w:val="Title"/>
    <w:basedOn w:val="Normal"/>
    <w:link w:val="TitleChar"/>
    <w:uiPriority w:val="10"/>
    <w:semiHidden/>
    <w:unhideWhenUsed/>
    <w:pPr>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color w:val="266CBF"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pPr>
    <w:rPr>
      <w:i/>
      <w:iCs/>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sid w:val="00947070"/>
    <w:rPr>
      <w:color w:val="266CBF" w:themeColor="hyperlink"/>
      <w:u w:val="single"/>
    </w:rPr>
  </w:style>
  <w:style w:type="paragraph" w:styleId="ListParagraph">
    <w:name w:val="List Paragraph"/>
    <w:basedOn w:val="Normal"/>
    <w:uiPriority w:val="34"/>
    <w:qFormat/>
    <w:rsid w:val="00947070"/>
    <w:pPr>
      <w:ind w:left="720"/>
      <w:contextualSpacing/>
    </w:pPr>
  </w:style>
  <w:style w:type="table" w:styleId="TableGrid">
    <w:name w:val="Table Grid"/>
    <w:basedOn w:val="TableNormal"/>
    <w:uiPriority w:val="39"/>
    <w:rsid w:val="005C2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953429">
      <w:bodyDiv w:val="1"/>
      <w:marLeft w:val="0"/>
      <w:marRight w:val="0"/>
      <w:marTop w:val="0"/>
      <w:marBottom w:val="0"/>
      <w:divBdr>
        <w:top w:val="none" w:sz="0" w:space="0" w:color="auto"/>
        <w:left w:val="none" w:sz="0" w:space="0" w:color="auto"/>
        <w:bottom w:val="none" w:sz="0" w:space="0" w:color="auto"/>
        <w:right w:val="none" w:sz="0" w:space="0" w:color="auto"/>
      </w:divBdr>
      <w:divsChild>
        <w:div w:id="1533610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232000">
              <w:marLeft w:val="0"/>
              <w:marRight w:val="0"/>
              <w:marTop w:val="0"/>
              <w:marBottom w:val="0"/>
              <w:divBdr>
                <w:top w:val="none" w:sz="0" w:space="0" w:color="auto"/>
                <w:left w:val="none" w:sz="0" w:space="0" w:color="auto"/>
                <w:bottom w:val="none" w:sz="0" w:space="0" w:color="auto"/>
                <w:right w:val="none" w:sz="0" w:space="0" w:color="auto"/>
              </w:divBdr>
              <w:divsChild>
                <w:div w:id="21088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garitidisc@ce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os@ceu.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Dean Of Students OFfice</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Of Students OFfice</dc:title>
  <dc:subject/>
  <dc:creator>Chrysovalantis Margaritidis</dc:creator>
  <cp:keywords/>
  <dc:description/>
  <cp:lastModifiedBy>CEU</cp:lastModifiedBy>
  <cp:revision>4</cp:revision>
  <dcterms:created xsi:type="dcterms:W3CDTF">2017-11-02T10:08:00Z</dcterms:created>
  <dcterms:modified xsi:type="dcterms:W3CDTF">2017-11-02T10:11:00Z</dcterms:modified>
</cp:coreProperties>
</file>